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A2" w:rsidRDefault="00B628A2" w:rsidP="00B628A2">
      <w:pPr>
        <w:tabs>
          <w:tab w:val="left" w:pos="5954"/>
          <w:tab w:val="left" w:pos="9639"/>
        </w:tabs>
        <w:spacing w:after="0" w:line="100" w:lineRule="atLeast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628A2" w:rsidRDefault="00B628A2" w:rsidP="00B628A2">
      <w:pPr>
        <w:tabs>
          <w:tab w:val="left" w:pos="5954"/>
          <w:tab w:val="left" w:pos="9639"/>
        </w:tabs>
        <w:spacing w:after="0" w:line="100" w:lineRule="atLeast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628A2" w:rsidRDefault="00B628A2" w:rsidP="00B628A2">
      <w:pPr>
        <w:tabs>
          <w:tab w:val="left" w:pos="5954"/>
          <w:tab w:val="left" w:pos="9639"/>
        </w:tabs>
        <w:spacing w:after="0" w:line="100" w:lineRule="atLeast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Аналіз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регуляторного</w:t>
      </w:r>
      <w:proofErr w:type="gramEnd"/>
      <w:r w:rsidR="00F64B47" w:rsidRPr="00F64B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F64B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впливу</w:t>
      </w:r>
      <w:proofErr w:type="spellEnd"/>
      <w:r w:rsidR="00F64B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регуляторного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акту</w:t>
      </w:r>
      <w:r w:rsidR="00F64B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-</w:t>
      </w:r>
    </w:p>
    <w:p w:rsidR="00B628A2" w:rsidRPr="007C7A32" w:rsidRDefault="000C337E" w:rsidP="00B628A2">
      <w:pPr>
        <w:shd w:val="clear" w:color="auto" w:fill="FFFFFF"/>
        <w:tabs>
          <w:tab w:val="left" w:pos="6470"/>
        </w:tabs>
        <w:suppressAutoHyphens w:val="0"/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проє</w:t>
      </w:r>
      <w:r w:rsidR="00B628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кту</w:t>
      </w:r>
      <w:proofErr w:type="spellEnd"/>
      <w:r w:rsidR="00B628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="00B628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="00B628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ішення</w:t>
      </w:r>
      <w:proofErr w:type="spellEnd"/>
      <w:r w:rsidR="00B628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Бобровицької </w:t>
      </w:r>
      <w:proofErr w:type="spellStart"/>
      <w:r w:rsidR="00B628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міської</w:t>
      </w:r>
      <w:proofErr w:type="spellEnd"/>
      <w:r w:rsidR="00B628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ради   </w:t>
      </w:r>
      <w:r w:rsidR="00B628A2" w:rsidRPr="00D601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B628A2" w:rsidRPr="007C7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затвердження Регламенту</w:t>
      </w:r>
    </w:p>
    <w:p w:rsidR="00B628A2" w:rsidRPr="007C7A32" w:rsidRDefault="00B628A2" w:rsidP="00B628A2">
      <w:pPr>
        <w:shd w:val="clear" w:color="auto" w:fill="FFFFFF"/>
        <w:tabs>
          <w:tab w:val="left" w:pos="6470"/>
        </w:tabs>
        <w:suppressAutoHyphens w:val="0"/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роботи відділу «Центр надання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7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адміністративних послуг»</w:t>
      </w:r>
    </w:p>
    <w:p w:rsidR="00B628A2" w:rsidRDefault="00B628A2" w:rsidP="00B628A2">
      <w:pPr>
        <w:shd w:val="clear" w:color="auto" w:fill="FFFFFF"/>
        <w:tabs>
          <w:tab w:val="left" w:pos="6470"/>
        </w:tabs>
        <w:suppressAutoHyphens w:val="0"/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7C7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виконавчого комітету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7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Бобровицької міської ради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628A2" w:rsidRDefault="00B628A2" w:rsidP="00B628A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Georgia" w:eastAsia="Times New Roman" w:hAnsi="Georgia" w:cs="Times New Roman"/>
          <w:i/>
          <w:iCs/>
          <w:color w:val="FFFFFF"/>
          <w:sz w:val="16"/>
          <w:lang w:val="ru-RU"/>
        </w:rPr>
        <w:t>руд.</w:t>
      </w:r>
      <w:r>
        <w:rPr>
          <w:rFonts w:ascii="Georgia" w:eastAsia="Times New Roman" w:hAnsi="Georgia" w:cs="Times New Roman"/>
          <w:i/>
          <w:iCs/>
          <w:color w:val="FFFFFF"/>
          <w:sz w:val="17"/>
          <w:lang w:val="ru-RU"/>
        </w:rPr>
        <w:t>2015</w:t>
      </w:r>
    </w:p>
    <w:p w:rsidR="00B628A2" w:rsidRDefault="00B628A2" w:rsidP="00B628A2">
      <w:pPr>
        <w:shd w:val="clear" w:color="auto" w:fill="FFFFFF"/>
        <w:tabs>
          <w:tab w:val="left" w:pos="6470"/>
        </w:tabs>
        <w:suppressAutoHyphens w:val="0"/>
        <w:spacing w:after="0" w:line="240" w:lineRule="auto"/>
        <w:ind w:right="7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1. Проблема, яку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передбачається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розв’язати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шляхом державного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вимушені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багаторазово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звертатись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ізних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іноді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навіть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однієї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вистоювати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черги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очікуванні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прийому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працівниками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очікувати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невизначений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часу. До того ж,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іноді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затягування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заяв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клопотань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звернень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негативно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впливає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ідприємництва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сприяє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формуванню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суспільстві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негативного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іміджу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адміністративні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»,</w:t>
      </w:r>
      <w:r w:rsidR="000C337E" w:rsidRPr="000C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37E" w:rsidRPr="000C3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 Кабінету Міні</w:t>
      </w:r>
      <w:proofErr w:type="gramStart"/>
      <w:r w:rsidR="000C337E" w:rsidRPr="000C33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="000C337E" w:rsidRPr="000C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 України від 01.08.2013 № 588 «Про затвердження Примірного Регламенту центру надання адміністративних послуг» (зі змінами та доповненнями), </w:t>
      </w:r>
      <w:r w:rsidRPr="000C33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C337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 w:rsidRPr="000C33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метою </w:t>
      </w:r>
      <w:proofErr w:type="spellStart"/>
      <w:r w:rsidRPr="000C337E">
        <w:rPr>
          <w:rFonts w:ascii="Times New Roman" w:eastAsia="Times New Roman" w:hAnsi="Times New Roman" w:cs="Times New Roman"/>
          <w:sz w:val="24"/>
          <w:szCs w:val="24"/>
          <w:lang w:val="ru-RU"/>
        </w:rPr>
        <w:t>запровадження</w:t>
      </w:r>
      <w:proofErr w:type="spellEnd"/>
      <w:r w:rsidRPr="000C33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C337E">
        <w:rPr>
          <w:rFonts w:ascii="Times New Roman" w:eastAsia="Times New Roman" w:hAnsi="Times New Roman" w:cs="Times New Roman"/>
          <w:sz w:val="24"/>
          <w:szCs w:val="24"/>
          <w:lang w:val="ru-RU"/>
        </w:rPr>
        <w:t>сучасних</w:t>
      </w:r>
      <w:proofErr w:type="spellEnd"/>
      <w:r w:rsidRPr="000C33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 </w:t>
      </w:r>
      <w:proofErr w:type="spellStart"/>
      <w:r w:rsidRPr="000C337E">
        <w:rPr>
          <w:rFonts w:ascii="Times New Roman" w:eastAsia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0C33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C337E"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</w:t>
      </w:r>
      <w:r w:rsidR="0022436B" w:rsidRPr="000C337E">
        <w:rPr>
          <w:rFonts w:ascii="Times New Roman" w:eastAsia="Times New Roman" w:hAnsi="Times New Roman" w:cs="Times New Roman"/>
          <w:sz w:val="24"/>
          <w:szCs w:val="24"/>
          <w:lang w:val="ru-RU"/>
        </w:rPr>
        <w:t>тративних</w:t>
      </w:r>
      <w:proofErr w:type="spellEnd"/>
      <w:r w:rsidR="002243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2436B"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="002243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2436B">
        <w:rPr>
          <w:rFonts w:ascii="Times New Roman" w:eastAsia="Times New Roman" w:hAnsi="Times New Roman" w:cs="Times New Roman"/>
          <w:sz w:val="24"/>
          <w:szCs w:val="24"/>
          <w:lang w:val="ru-RU"/>
        </w:rPr>
        <w:t>розроблено</w:t>
      </w:r>
      <w:proofErr w:type="spellEnd"/>
      <w:r w:rsidR="002243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2436B">
        <w:rPr>
          <w:rFonts w:ascii="Times New Roman" w:eastAsia="Times New Roman" w:hAnsi="Times New Roman" w:cs="Times New Roman"/>
          <w:sz w:val="24"/>
          <w:szCs w:val="24"/>
          <w:lang w:val="ru-RU"/>
        </w:rPr>
        <w:t>проє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Бобровицької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ради «</w:t>
      </w:r>
      <w:r w:rsidRPr="007C7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Регламенту</w:t>
      </w:r>
      <w:r w:rsidRPr="00D6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 відділу «Центр надання</w:t>
      </w:r>
      <w:r w:rsidRPr="00D6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 послуг»</w:t>
      </w:r>
      <w:r w:rsidRPr="00D6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 комітету</w:t>
      </w:r>
      <w:r w:rsidRPr="00D6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Бобровицької міської ради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436B">
        <w:rPr>
          <w:rFonts w:ascii="Times New Roman" w:hAnsi="Times New Roman" w:cs="Times New Roman"/>
          <w:sz w:val="28"/>
          <w:szCs w:val="28"/>
        </w:rPr>
        <w:t xml:space="preserve"> ( </w:t>
      </w:r>
      <w:r w:rsidR="0022436B" w:rsidRPr="0022436B">
        <w:rPr>
          <w:rFonts w:ascii="Times New Roman" w:hAnsi="Times New Roman" w:cs="Times New Roman"/>
          <w:sz w:val="24"/>
          <w:szCs w:val="24"/>
        </w:rPr>
        <w:t>в новій редакції</w:t>
      </w:r>
      <w:r w:rsidR="002243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</w:t>
      </w:r>
      <w:r w:rsidR="0022436B">
        <w:rPr>
          <w:rFonts w:ascii="Times New Roman" w:eastAsia="Times New Roman" w:hAnsi="Times New Roman" w:cs="Times New Roman"/>
          <w:sz w:val="24"/>
          <w:szCs w:val="24"/>
          <w:lang w:val="ru-RU"/>
        </w:rPr>
        <w:t>егламент та Центр.</w:t>
      </w:r>
      <w:r w:rsidR="0022436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У </w:t>
      </w:r>
      <w:proofErr w:type="spellStart"/>
      <w:r w:rsidR="0022436B">
        <w:rPr>
          <w:rFonts w:ascii="Times New Roman" w:eastAsia="Times New Roman" w:hAnsi="Times New Roman" w:cs="Times New Roman"/>
          <w:sz w:val="24"/>
          <w:szCs w:val="24"/>
          <w:lang w:val="ru-RU"/>
        </w:rPr>
        <w:t>Центрі</w:t>
      </w:r>
      <w:proofErr w:type="spellEnd"/>
      <w:r w:rsidR="002243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забезпечено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реалізація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організаційної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єдності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єдиного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вікна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переліку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адміністраторів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Центру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взаємодії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суб’єктами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заявниками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Проблема, яку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планується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вирішити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регуляторного акту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дуже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важливою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цілого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ряду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організаційних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628A2" w:rsidRDefault="00B628A2" w:rsidP="00B628A2">
      <w:pPr>
        <w:shd w:val="clear" w:color="auto" w:fill="FFFFFF"/>
        <w:spacing w:after="115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цілей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Бобровицькою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радою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Pr="007C7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Регламенту</w:t>
      </w:r>
      <w:r w:rsidRPr="00D6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 відділу «Центр надання</w:t>
      </w:r>
      <w:r w:rsidRPr="00D6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 послуг»</w:t>
      </w:r>
      <w:r w:rsidRPr="00D6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 комітету</w:t>
      </w:r>
      <w:r w:rsidRPr="00D6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A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Бобровицької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22436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2436B" w:rsidRPr="0022436B">
        <w:rPr>
          <w:rFonts w:ascii="Times New Roman" w:hAnsi="Times New Roman" w:cs="Times New Roman"/>
          <w:sz w:val="24"/>
          <w:szCs w:val="24"/>
        </w:rPr>
        <w:t>в новій редакції</w:t>
      </w:r>
      <w:r w:rsidR="0022436B">
        <w:rPr>
          <w:rFonts w:ascii="Times New Roman" w:hAnsi="Times New Roman" w:cs="Times New Roman"/>
          <w:sz w:val="24"/>
          <w:szCs w:val="24"/>
        </w:rPr>
        <w:t>)</w:t>
      </w:r>
      <w:r w:rsidR="002243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чітко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порядок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взаємодії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Центру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адміністраторів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територіальних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ідприємств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посадових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службових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задіяних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переліку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Центрі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забезпечить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суб’єктами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одному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приміщенні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чітко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строки,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комфортних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інвалідів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обмеженими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можливостями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мінімальним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витратами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очікування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прийому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забезпечить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вільний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доступ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суб’єктам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порядку, умов,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строків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платності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стан,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заяв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клопотань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звернень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органах;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надасть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отримувати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фахові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консультації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приміщенні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ЦНАП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графіком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час;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мінімізує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корупційну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складову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зменшення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безпосереднього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спілкування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звернень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запровадить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сучасні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ідвищить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628A2" w:rsidRDefault="00B628A2" w:rsidP="00B628A2">
      <w:pPr>
        <w:shd w:val="clear" w:color="auto" w:fill="FFFFFF"/>
        <w:spacing w:after="115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Перша альтернатива.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Залишити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Дана альтернатива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неприйнятною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цілей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правового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досягнуто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Друга альтернатива.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Цей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вихід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актуальним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адекватним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склалася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досягає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правового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628A2" w:rsidRDefault="00B628A2" w:rsidP="00B628A2">
      <w:pPr>
        <w:shd w:val="clear" w:color="auto" w:fill="FFFFFF"/>
        <w:spacing w:after="115"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Механізми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пропонуються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застосувати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розв’язання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проблеми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відповідні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заходи</w:t>
      </w:r>
    </w:p>
    <w:p w:rsidR="00B628A2" w:rsidRDefault="00B628A2" w:rsidP="00B628A2">
      <w:pPr>
        <w:shd w:val="clear" w:color="auto" w:fill="FFFFFF"/>
        <w:spacing w:after="115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розв’язання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зазначеної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розділі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Аналізу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пропонується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Бобровицькою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радою</w:t>
      </w:r>
      <w:r w:rsidR="000C33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вищеназваного</w:t>
      </w:r>
      <w:proofErr w:type="spellEnd"/>
      <w:r w:rsidR="000C33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C337E">
        <w:rPr>
          <w:rFonts w:ascii="Times New Roman" w:eastAsia="Times New Roman" w:hAnsi="Times New Roman" w:cs="Times New Roman"/>
          <w:sz w:val="24"/>
          <w:szCs w:val="24"/>
          <w:lang w:val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628A2" w:rsidRDefault="00B628A2" w:rsidP="00B628A2">
      <w:pPr>
        <w:shd w:val="clear" w:color="auto" w:fill="FFFFFF"/>
        <w:spacing w:after="115"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можливості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досягнення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встановлених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цілей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прийняття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регуляторного акта</w:t>
      </w:r>
    </w:p>
    <w:p w:rsidR="00B628A2" w:rsidRDefault="00B628A2" w:rsidP="00B628A2">
      <w:pPr>
        <w:shd w:val="clear" w:color="auto" w:fill="FFFFFF"/>
        <w:spacing w:after="115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запропонованого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регуляторного акта не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порушувати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законні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права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інтереси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фізичних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результат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владних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суб’єктом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фізичної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особи,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спрямований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набуття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обов’язк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C33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особи </w:t>
      </w:r>
      <w:proofErr w:type="spellStart"/>
      <w:r w:rsidR="000C337E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="000C33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C337E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proofErr w:type="gramEnd"/>
      <w:r w:rsidR="000C33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закону.</w:t>
      </w:r>
      <w:r w:rsidR="000C337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 w:rsidR="000C337E">
        <w:rPr>
          <w:rFonts w:ascii="Times New Roman" w:eastAsia="Times New Roman" w:hAnsi="Times New Roman" w:cs="Times New Roman"/>
          <w:sz w:val="24"/>
          <w:szCs w:val="24"/>
          <w:lang w:val="ru-RU"/>
        </w:rPr>
        <w:t>Проє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негативних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чинників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аналізу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регуляторного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забезпечить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зауважень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громадськості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поінформованості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громадськості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усвідомлення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628A2" w:rsidRDefault="00B628A2" w:rsidP="00B628A2">
      <w:pPr>
        <w:shd w:val="clear" w:color="auto" w:fill="FFFFFF"/>
        <w:spacing w:after="115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 </w:t>
      </w:r>
    </w:p>
    <w:p w:rsidR="00B628A2" w:rsidRDefault="00B628A2" w:rsidP="00B628A2">
      <w:pPr>
        <w:shd w:val="clear" w:color="auto" w:fill="FFFFFF"/>
        <w:spacing w:line="100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Очікувані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результати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прийняття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регуляторного акта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5"/>
        <w:gridCol w:w="5386"/>
        <w:gridCol w:w="2654"/>
      </w:tblGrid>
      <w:tr w:rsidR="00B628A2" w:rsidTr="005C4ACD">
        <w:tc>
          <w:tcPr>
            <w:tcW w:w="1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628A2" w:rsidRDefault="00B628A2" w:rsidP="005C4ACD">
            <w:pPr>
              <w:spacing w:after="115" w:line="1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Сфера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дії</w:t>
            </w:r>
            <w:proofErr w:type="spellEnd"/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628A2" w:rsidRDefault="00B628A2" w:rsidP="005C4ACD">
            <w:pPr>
              <w:spacing w:after="115" w:line="1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Вигоди</w:t>
            </w:r>
            <w:proofErr w:type="spellEnd"/>
          </w:p>
        </w:tc>
        <w:tc>
          <w:tcPr>
            <w:tcW w:w="26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628A2" w:rsidRDefault="00B628A2" w:rsidP="005C4ACD">
            <w:pPr>
              <w:spacing w:after="115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Витрати</w:t>
            </w:r>
            <w:proofErr w:type="spellEnd"/>
          </w:p>
        </w:tc>
      </w:tr>
      <w:tr w:rsidR="00B628A2" w:rsidTr="005C4ACD">
        <w:tc>
          <w:tcPr>
            <w:tcW w:w="1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628A2" w:rsidRDefault="00B628A2" w:rsidP="005C4ACD">
            <w:pPr>
              <w:spacing w:after="115" w:line="1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628A2" w:rsidRDefault="00B628A2" w:rsidP="005C4ACD">
            <w:pPr>
              <w:spacing w:after="115" w:line="1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26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628A2" w:rsidRDefault="00B628A2" w:rsidP="005C4ACD">
            <w:pPr>
              <w:spacing w:after="115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3</w:t>
            </w:r>
          </w:p>
        </w:tc>
      </w:tr>
      <w:tr w:rsidR="00B628A2" w:rsidTr="005C4ACD">
        <w:tc>
          <w:tcPr>
            <w:tcW w:w="1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628A2" w:rsidRDefault="00B628A2" w:rsidP="005C4ACD">
            <w:pPr>
              <w:spacing w:after="115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 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влади</w:t>
            </w:r>
            <w:proofErr w:type="spellEnd"/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628A2" w:rsidRDefault="00B628A2" w:rsidP="005C4ACD">
            <w:pPr>
              <w:spacing w:after="115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відкритість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прозорість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зрозумілість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процедур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 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принципу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організаційної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єдності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раціональна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мінімізація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документі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процедурних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мінімізація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черг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органах;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мінімізація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корупційної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складової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оперативність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питань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ов’язаних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наданням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суспільствіпозитивного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іміджу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влади</w:t>
            </w:r>
            <w:proofErr w:type="spellEnd"/>
          </w:p>
        </w:tc>
        <w:tc>
          <w:tcPr>
            <w:tcW w:w="26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628A2" w:rsidRDefault="00B628A2" w:rsidP="005C4ACD">
            <w:pPr>
              <w:spacing w:after="115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Поточні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Центру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</w:p>
        </w:tc>
      </w:tr>
      <w:tr w:rsidR="00B628A2" w:rsidTr="005C4ACD">
        <w:trPr>
          <w:trHeight w:val="1657"/>
        </w:trPr>
        <w:tc>
          <w:tcPr>
            <w:tcW w:w="1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628A2" w:rsidRDefault="00B628A2" w:rsidP="005C4ACD">
            <w:pPr>
              <w:spacing w:after="115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господарювання</w:t>
            </w:r>
            <w:proofErr w:type="spellEnd"/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628A2" w:rsidRDefault="00B628A2" w:rsidP="005C4ACD">
            <w:pPr>
              <w:spacing w:after="115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доступність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зручність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мінімізація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часу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очікування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черзі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належні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очікування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заповнення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бланків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заяв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),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обмеженими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фізичними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можливостями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особливими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потребами);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чітке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відповідноїадміністративної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 одному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приміщенні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за принципом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організаційної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єдності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мінімізація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відвідувань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Центру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результату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бланків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заяв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місцем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приміщенні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Центру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професійних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консультацій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 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оформленні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 xml:space="preserve">доступ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суб'єктів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звернень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про 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хід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звернень</w:t>
            </w:r>
            <w:proofErr w:type="spellEnd"/>
            <w:proofErr w:type="gramEnd"/>
          </w:p>
        </w:tc>
        <w:tc>
          <w:tcPr>
            <w:tcW w:w="26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628A2" w:rsidRDefault="00B628A2" w:rsidP="005C4ACD">
            <w:pPr>
              <w:spacing w:after="115" w:line="100" w:lineRule="atLeast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межах плати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нормативно-правовими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  актами</w:t>
            </w:r>
          </w:p>
        </w:tc>
      </w:tr>
      <w:tr w:rsidR="00B628A2" w:rsidTr="005C4ACD">
        <w:tc>
          <w:tcPr>
            <w:tcW w:w="1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628A2" w:rsidRDefault="00B628A2" w:rsidP="005C4ACD">
            <w:pPr>
              <w:spacing w:after="115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Населення</w:t>
            </w:r>
            <w:proofErr w:type="spellEnd"/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628A2" w:rsidRDefault="00B628A2" w:rsidP="005C4ACD">
            <w:pPr>
              <w:spacing w:after="115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доступність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зручність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режим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ЦНАП);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мінімізація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часу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очікування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черзі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належні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очікування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заповнення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документі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бланків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заяв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), 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обмеженими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фізичними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можливостями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особливими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потребами);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чітке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 одному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приміщенні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за принципом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вікна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»;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мінімізація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відвідувань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ЦНАП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результату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бланків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заяв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ісцем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приміщенні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ЦНАП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професійних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консультацій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 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оформленні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</w:p>
        </w:tc>
        <w:tc>
          <w:tcPr>
            <w:tcW w:w="26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628A2" w:rsidRDefault="00B628A2" w:rsidP="005C4ACD">
            <w:pPr>
              <w:spacing w:after="115" w:line="100" w:lineRule="atLeast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межах плати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 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нормативно-правовими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актами</w:t>
            </w:r>
          </w:p>
        </w:tc>
      </w:tr>
    </w:tbl>
    <w:p w:rsidR="00B628A2" w:rsidRDefault="00B628A2" w:rsidP="00B628A2">
      <w:pPr>
        <w:shd w:val="clear" w:color="auto" w:fill="FFFFFF"/>
        <w:spacing w:line="100" w:lineRule="atLeast"/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5"/>
        <w:gridCol w:w="5386"/>
        <w:gridCol w:w="2654"/>
      </w:tblGrid>
      <w:tr w:rsidR="00B628A2" w:rsidTr="005C4ACD">
        <w:tc>
          <w:tcPr>
            <w:tcW w:w="1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628A2" w:rsidRDefault="00B628A2" w:rsidP="005C4ACD">
            <w:pPr>
              <w:spacing w:after="115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53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628A2" w:rsidRDefault="00B628A2" w:rsidP="005C4ACD">
            <w:pPr>
              <w:spacing w:after="115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доступність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перелі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доступ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суб'єктів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звернень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про 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хід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звернень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6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628A2" w:rsidRDefault="00B628A2" w:rsidP="005C4ACD">
            <w:pPr>
              <w:spacing w:after="115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</w:tbl>
    <w:p w:rsidR="00B628A2" w:rsidRDefault="00B628A2" w:rsidP="00B628A2">
      <w:pPr>
        <w:shd w:val="clear" w:color="auto" w:fill="FFFFFF"/>
        <w:spacing w:after="115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7. 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Термін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дії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акта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регуляторного акта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пропонується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встановити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невизначеним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вносити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відстеження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результативності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регуляторного акта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діючого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628A2" w:rsidRDefault="00B628A2" w:rsidP="00B628A2">
      <w:pPr>
        <w:shd w:val="clear" w:color="auto" w:fill="FFFFFF"/>
        <w:spacing w:after="115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8. 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Прогнозні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значення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показників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результативності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регуляторного акта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</w:t>
      </w:r>
      <w:r w:rsidR="000C337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оказниками</w:t>
      </w:r>
      <w:proofErr w:type="spellEnd"/>
      <w:r w:rsidR="000C337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0C337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результативності</w:t>
      </w:r>
      <w:proofErr w:type="spellEnd"/>
      <w:r w:rsidR="000C337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0C337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проє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кту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ішення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є: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належних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умов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прозорості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скорочення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часу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термінів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звернень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628A2" w:rsidRDefault="00B628A2" w:rsidP="00B628A2">
      <w:pPr>
        <w:shd w:val="clear" w:color="auto" w:fill="FFFFFF"/>
        <w:spacing w:after="115"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9. Заходи, за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допомогою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яких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здійснюватися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відстеження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результативності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регуляторного акта</w:t>
      </w:r>
    </w:p>
    <w:p w:rsidR="00B628A2" w:rsidRDefault="00B628A2" w:rsidP="00B628A2">
      <w:pPr>
        <w:shd w:val="clear" w:color="auto" w:fill="FFFFFF"/>
        <w:spacing w:after="115" w:line="1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Відстеження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результативності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здійснюватися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основі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аналізу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моніторингу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включатиме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себе: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звернень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ЦНАПу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ЦНАП;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надаватися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ЦНАПі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скарг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надійшли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звернення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відмов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наданні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Базове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відстеження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результативності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зазначеного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регуляторного акта буде проведено до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набрання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регуляторного акта.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Повторне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відстеження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регуляторного акта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здійснено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набрання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двох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набрання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актом.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Періодичні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відстеження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планується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один раз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кожні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три роки,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починаючи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повторного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відстеження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подальшого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вдосконалення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зацікавлених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ради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здійснено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опублікування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засобах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масової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Крім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вільний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доступ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нормативно-правової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Бобровицької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офіційному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веб-сайтіміської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ради.</w:t>
      </w:r>
    </w:p>
    <w:p w:rsidR="00B628A2" w:rsidRDefault="00B628A2" w:rsidP="00B628A2">
      <w:pPr>
        <w:shd w:val="clear" w:color="auto" w:fill="FFFFFF"/>
        <w:spacing w:after="115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регуляторного акта практично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створює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матер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часових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Нагляд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регуляторного акту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систем контролю.</w:t>
      </w:r>
    </w:p>
    <w:p w:rsidR="00B628A2" w:rsidRPr="00243EAF" w:rsidRDefault="00B628A2" w:rsidP="00B628A2">
      <w:pPr>
        <w:rPr>
          <w:lang w:val="ru-RU"/>
        </w:rPr>
      </w:pPr>
    </w:p>
    <w:p w:rsidR="00107AF9" w:rsidRPr="00B628A2" w:rsidRDefault="002A2195">
      <w:pPr>
        <w:rPr>
          <w:lang w:val="ru-RU"/>
        </w:rPr>
      </w:pPr>
      <w:proofErr w:type="spellStart"/>
      <w:r>
        <w:rPr>
          <w:lang w:val="ru-RU"/>
        </w:rPr>
        <w:t>Міський</w:t>
      </w:r>
      <w:proofErr w:type="spellEnd"/>
      <w:r>
        <w:rPr>
          <w:lang w:val="ru-RU"/>
        </w:rPr>
        <w:t xml:space="preserve"> голова                                                                                                             Т. Ковчежнюк</w:t>
      </w:r>
    </w:p>
    <w:sectPr w:rsidR="00107AF9" w:rsidRPr="00B628A2" w:rsidSect="002528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8A2"/>
    <w:rsid w:val="000C337E"/>
    <w:rsid w:val="00107AF9"/>
    <w:rsid w:val="0022436B"/>
    <w:rsid w:val="002A2195"/>
    <w:rsid w:val="009E49CD"/>
    <w:rsid w:val="009E7124"/>
    <w:rsid w:val="00B628A2"/>
    <w:rsid w:val="00DA5065"/>
    <w:rsid w:val="00F6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A2"/>
    <w:pPr>
      <w:suppressAutoHyphens/>
    </w:pPr>
    <w:rPr>
      <w:rFonts w:ascii="Calibri" w:eastAsia="SimSun" w:hAnsi="Calibri" w:cs="font307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1428</Words>
  <Characters>8144</Characters>
  <Application>Microsoft Office Word</Application>
  <DocSecurity>0</DocSecurity>
  <Lines>67</Lines>
  <Paragraphs>19</Paragraphs>
  <ScaleCrop>false</ScaleCrop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Stara Basan</dc:creator>
  <cp:lastModifiedBy>larisa</cp:lastModifiedBy>
  <cp:revision>5</cp:revision>
  <cp:lastPrinted>2019-12-10T13:08:00Z</cp:lastPrinted>
  <dcterms:created xsi:type="dcterms:W3CDTF">2019-12-09T08:50:00Z</dcterms:created>
  <dcterms:modified xsi:type="dcterms:W3CDTF">2019-12-10T13:10:00Z</dcterms:modified>
</cp:coreProperties>
</file>